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B4" w:rsidRDefault="00B833B4" w:rsidP="00B833B4">
      <w:pPr>
        <w:widowControl w:val="0"/>
        <w:suppressAutoHyphens/>
        <w:autoSpaceDE w:val="0"/>
        <w:spacing w:after="0" w:line="240" w:lineRule="auto"/>
        <w:ind w:left="-851" w:right="6662"/>
        <w:jc w:val="center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>Département de la GIRONDE</w:t>
      </w:r>
    </w:p>
    <w:p w:rsidR="00B833B4" w:rsidRDefault="00B833B4" w:rsidP="00B833B4">
      <w:pPr>
        <w:widowControl w:val="0"/>
        <w:suppressAutoHyphens/>
        <w:autoSpaceDE w:val="0"/>
        <w:spacing w:after="0" w:line="240" w:lineRule="auto"/>
        <w:ind w:left="-851" w:right="6662"/>
        <w:jc w:val="center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>------</w:t>
      </w:r>
    </w:p>
    <w:p w:rsidR="00B833B4" w:rsidRDefault="00B833B4" w:rsidP="00B833B4">
      <w:pPr>
        <w:widowControl w:val="0"/>
        <w:suppressAutoHyphens/>
        <w:autoSpaceDE w:val="0"/>
        <w:spacing w:after="0" w:line="240" w:lineRule="auto"/>
        <w:ind w:left="-851" w:right="6662"/>
        <w:jc w:val="center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>Arrondissement de BORDEAUX</w:t>
      </w:r>
    </w:p>
    <w:p w:rsidR="00B833B4" w:rsidRDefault="00B833B4" w:rsidP="00B833B4">
      <w:pPr>
        <w:widowControl w:val="0"/>
        <w:suppressAutoHyphens/>
        <w:autoSpaceDE w:val="0"/>
        <w:spacing w:after="0" w:line="240" w:lineRule="auto"/>
        <w:ind w:left="-851" w:right="6662"/>
        <w:jc w:val="center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>------</w:t>
      </w:r>
    </w:p>
    <w:p w:rsidR="00B833B4" w:rsidRDefault="00B833B4" w:rsidP="00B833B4">
      <w:pPr>
        <w:widowControl w:val="0"/>
        <w:suppressAutoHyphens/>
        <w:autoSpaceDE w:val="0"/>
        <w:spacing w:after="0" w:line="240" w:lineRule="auto"/>
        <w:ind w:left="-851" w:right="6662"/>
        <w:jc w:val="center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>MAIRIE</w:t>
      </w:r>
    </w:p>
    <w:p w:rsidR="00B833B4" w:rsidRDefault="00B833B4" w:rsidP="00B833B4">
      <w:pPr>
        <w:widowControl w:val="0"/>
        <w:suppressAutoHyphens/>
        <w:autoSpaceDE w:val="0"/>
        <w:spacing w:after="0" w:line="240" w:lineRule="auto"/>
        <w:ind w:left="-851" w:right="6662"/>
        <w:jc w:val="center"/>
        <w:rPr>
          <w:rFonts w:ascii="Times New Roman" w:eastAsia="Andale Sans UI" w:hAnsi="Times New Roman"/>
          <w:kern w:val="2"/>
          <w:sz w:val="28"/>
          <w:szCs w:val="28"/>
        </w:rPr>
      </w:pPr>
      <w:proofErr w:type="gramStart"/>
      <w:r>
        <w:rPr>
          <w:rFonts w:ascii="Times New Roman" w:eastAsia="Andale Sans UI" w:hAnsi="Times New Roman"/>
          <w:kern w:val="2"/>
          <w:sz w:val="24"/>
          <w:szCs w:val="24"/>
        </w:rPr>
        <w:t>de</w:t>
      </w:r>
      <w:proofErr w:type="gramEnd"/>
    </w:p>
    <w:p w:rsidR="00B833B4" w:rsidRDefault="00B833B4" w:rsidP="00B833B4">
      <w:pPr>
        <w:widowControl w:val="0"/>
        <w:suppressAutoHyphens/>
        <w:autoSpaceDE w:val="0"/>
        <w:spacing w:after="0" w:line="240" w:lineRule="auto"/>
        <w:ind w:left="-851" w:right="6662"/>
        <w:jc w:val="center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8"/>
          <w:szCs w:val="28"/>
        </w:rPr>
        <w:t>MADIRAC</w:t>
      </w:r>
    </w:p>
    <w:p w:rsidR="00B833B4" w:rsidRDefault="00B833B4" w:rsidP="00B833B4">
      <w:pPr>
        <w:widowControl w:val="0"/>
        <w:suppressAutoHyphens/>
        <w:autoSpaceDE w:val="0"/>
        <w:spacing w:after="0" w:line="240" w:lineRule="auto"/>
        <w:ind w:left="-851" w:right="6662"/>
        <w:jc w:val="center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>Tél: 05 56 23 71 32</w:t>
      </w:r>
    </w:p>
    <w:p w:rsidR="00B833B4" w:rsidRDefault="00B833B4" w:rsidP="00B833B4">
      <w:pPr>
        <w:widowControl w:val="0"/>
        <w:suppressAutoHyphens/>
        <w:autoSpaceDE w:val="0"/>
        <w:spacing w:after="0" w:line="240" w:lineRule="auto"/>
        <w:ind w:left="-851" w:right="6662"/>
        <w:jc w:val="center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>Fax : 05 56 23 79 28</w:t>
      </w:r>
    </w:p>
    <w:p w:rsidR="00B833B4" w:rsidRDefault="00B833B4" w:rsidP="00B833B4">
      <w:pPr>
        <w:widowControl w:val="0"/>
        <w:suppressAutoHyphens/>
        <w:spacing w:after="0" w:line="240" w:lineRule="auto"/>
        <w:ind w:left="-851" w:right="6520"/>
        <w:jc w:val="center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>Mail : mairie.madirac@wanadoo.fr</w:t>
      </w:r>
    </w:p>
    <w:p w:rsidR="00B833B4" w:rsidRDefault="00B833B4" w:rsidP="00B833B4">
      <w:pPr>
        <w:widowControl w:val="0"/>
        <w:suppressAutoHyphens/>
        <w:spacing w:after="0" w:line="240" w:lineRule="auto"/>
        <w:ind w:left="4820"/>
        <w:jc w:val="both"/>
        <w:rPr>
          <w:rFonts w:ascii="Times New Roman" w:eastAsia="Andale Sans UI" w:hAnsi="Times New Roman"/>
          <w:kern w:val="2"/>
          <w:sz w:val="24"/>
          <w:szCs w:val="24"/>
        </w:rPr>
      </w:pPr>
    </w:p>
    <w:p w:rsidR="00B833B4" w:rsidRDefault="00B833B4" w:rsidP="00B833B4">
      <w:pPr>
        <w:widowControl w:val="0"/>
        <w:suppressAutoHyphens/>
        <w:spacing w:after="0" w:line="240" w:lineRule="auto"/>
        <w:ind w:left="4820"/>
        <w:jc w:val="both"/>
        <w:rPr>
          <w:rFonts w:ascii="Times New Roman" w:eastAsia="Andale Sans UI" w:hAnsi="Times New Roman"/>
          <w:kern w:val="2"/>
          <w:sz w:val="24"/>
          <w:szCs w:val="24"/>
        </w:rPr>
      </w:pPr>
    </w:p>
    <w:p w:rsidR="00B833B4" w:rsidRDefault="00B833B4" w:rsidP="00B833B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  <w:u w:val="single"/>
        </w:rPr>
      </w:pPr>
      <w:r>
        <w:rPr>
          <w:rFonts w:ascii="Times New Roman" w:eastAsia="Andale Sans UI" w:hAnsi="Times New Roman"/>
          <w:b/>
          <w:bCs/>
          <w:kern w:val="2"/>
          <w:sz w:val="32"/>
          <w:szCs w:val="32"/>
          <w:u w:val="single"/>
        </w:rPr>
        <w:t>COMPTE RENDU DU CONSEIL MUNICIPAL DU 10 AVRIL 2015</w:t>
      </w:r>
    </w:p>
    <w:p w:rsidR="00B833B4" w:rsidRDefault="00B833B4" w:rsidP="00B833B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</w:p>
    <w:p w:rsidR="00B833B4" w:rsidRDefault="00B833B4" w:rsidP="00B833B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</w:p>
    <w:p w:rsidR="00B833B4" w:rsidRDefault="00B833B4" w:rsidP="00B833B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>Nombre en exercice : 10</w:t>
      </w:r>
    </w:p>
    <w:p w:rsidR="00B833B4" w:rsidRDefault="00B833B4" w:rsidP="00B833B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 xml:space="preserve">Présents : </w:t>
      </w:r>
      <w:r w:rsidR="0021576F">
        <w:rPr>
          <w:rFonts w:ascii="Times New Roman" w:eastAsia="Andale Sans UI" w:hAnsi="Times New Roman"/>
          <w:kern w:val="2"/>
          <w:sz w:val="24"/>
          <w:szCs w:val="24"/>
        </w:rPr>
        <w:t>9</w:t>
      </w:r>
    </w:p>
    <w:p w:rsidR="00B833B4" w:rsidRDefault="00B833B4" w:rsidP="00B833B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 xml:space="preserve">Votants : </w:t>
      </w:r>
      <w:r w:rsidR="0021576F">
        <w:rPr>
          <w:rFonts w:ascii="Times New Roman" w:eastAsia="Andale Sans UI" w:hAnsi="Times New Roman"/>
          <w:kern w:val="2"/>
          <w:sz w:val="24"/>
          <w:szCs w:val="24"/>
        </w:rPr>
        <w:t>9</w:t>
      </w:r>
    </w:p>
    <w:p w:rsidR="00B833B4" w:rsidRDefault="00B833B4" w:rsidP="00B833B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</w:p>
    <w:p w:rsidR="00B833B4" w:rsidRDefault="00B833B4" w:rsidP="00B833B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>Date de la convocation : 02 Avril 2015</w:t>
      </w:r>
    </w:p>
    <w:p w:rsidR="00B833B4" w:rsidRDefault="00B833B4" w:rsidP="00B833B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</w:p>
    <w:p w:rsidR="00B833B4" w:rsidRDefault="00B833B4" w:rsidP="00B833B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>L’an deux mil quinze, le dix avril, le Conseil Municipal de la Commune de MADIRAC, dûment convoqué s’est réuni en session ordinaire, à la mairie sous la présidence de Monsieur Bernard PAGÈS, Maire.</w:t>
      </w:r>
    </w:p>
    <w:p w:rsidR="00B833B4" w:rsidRDefault="00B833B4" w:rsidP="00B833B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</w:p>
    <w:p w:rsidR="00B833B4" w:rsidRDefault="00B833B4" w:rsidP="00B833B4">
      <w:pPr>
        <w:widowControl w:val="0"/>
        <w:tabs>
          <w:tab w:val="left" w:pos="2977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b/>
          <w:kern w:val="2"/>
          <w:sz w:val="24"/>
          <w:szCs w:val="24"/>
          <w:u w:val="single"/>
        </w:rPr>
        <w:t>PRÉSENTS :</w:t>
      </w:r>
      <w:r>
        <w:rPr>
          <w:rFonts w:ascii="Times New Roman" w:eastAsia="Andale Sans UI" w:hAnsi="Times New Roman"/>
          <w:kern w:val="2"/>
          <w:sz w:val="24"/>
          <w:szCs w:val="24"/>
        </w:rPr>
        <w:t xml:space="preserve"> </w:t>
      </w:r>
      <w:r w:rsidR="0021576F">
        <w:rPr>
          <w:rFonts w:ascii="Times New Roman" w:eastAsia="Andale Sans UI" w:hAnsi="Times New Roman"/>
          <w:kern w:val="2"/>
          <w:sz w:val="24"/>
          <w:szCs w:val="24"/>
        </w:rPr>
        <w:t>9</w:t>
      </w:r>
    </w:p>
    <w:p w:rsidR="00BA4CC7" w:rsidRDefault="00BA4CC7" w:rsidP="00B833B4">
      <w:pPr>
        <w:widowControl w:val="0"/>
        <w:tabs>
          <w:tab w:val="left" w:pos="2977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>Excusé : Antoine CAILLARD</w:t>
      </w:r>
    </w:p>
    <w:p w:rsidR="00B833B4" w:rsidRDefault="00B833B4" w:rsidP="00B833B4">
      <w:pPr>
        <w:widowControl w:val="0"/>
        <w:tabs>
          <w:tab w:val="left" w:pos="2977"/>
        </w:tabs>
        <w:suppressAutoHyphens/>
        <w:spacing w:after="0" w:line="240" w:lineRule="auto"/>
        <w:jc w:val="both"/>
        <w:rPr>
          <w:rFonts w:ascii="Times New Roman" w:eastAsia="Andale Sans UI" w:hAnsi="Times New Roman"/>
          <w:b/>
          <w:kern w:val="2"/>
          <w:sz w:val="24"/>
          <w:szCs w:val="24"/>
          <w:u w:val="single"/>
        </w:rPr>
      </w:pPr>
    </w:p>
    <w:p w:rsidR="00B833B4" w:rsidRDefault="00B833B4" w:rsidP="00B833B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b/>
          <w:kern w:val="2"/>
          <w:sz w:val="24"/>
          <w:szCs w:val="24"/>
          <w:u w:val="single"/>
        </w:rPr>
        <w:t>SECRÉTAIRE DE SÉANCE :</w:t>
      </w:r>
      <w:r>
        <w:rPr>
          <w:rFonts w:ascii="Times New Roman" w:eastAsia="Andale Sans UI" w:hAnsi="Times New Roman"/>
          <w:kern w:val="2"/>
          <w:sz w:val="24"/>
          <w:szCs w:val="24"/>
        </w:rPr>
        <w:t xml:space="preserve"> </w:t>
      </w:r>
      <w:r w:rsidR="00BA4CC7">
        <w:rPr>
          <w:rFonts w:ascii="Times New Roman" w:eastAsia="Andale Sans UI" w:hAnsi="Times New Roman"/>
          <w:kern w:val="2"/>
          <w:sz w:val="24"/>
          <w:szCs w:val="24"/>
        </w:rPr>
        <w:t>Mad</w:t>
      </w:r>
      <w:r w:rsidR="004C32B4">
        <w:rPr>
          <w:rFonts w:ascii="Times New Roman" w:eastAsia="Andale Sans UI" w:hAnsi="Times New Roman"/>
          <w:kern w:val="2"/>
          <w:sz w:val="24"/>
          <w:szCs w:val="24"/>
        </w:rPr>
        <w:t>a</w:t>
      </w:r>
      <w:bookmarkStart w:id="0" w:name="_GoBack"/>
      <w:bookmarkEnd w:id="0"/>
      <w:r w:rsidR="00BA4CC7">
        <w:rPr>
          <w:rFonts w:ascii="Times New Roman" w:eastAsia="Andale Sans UI" w:hAnsi="Times New Roman"/>
          <w:kern w:val="2"/>
          <w:sz w:val="24"/>
          <w:szCs w:val="24"/>
        </w:rPr>
        <w:t>me Sylvie RECROSIO</w:t>
      </w:r>
    </w:p>
    <w:p w:rsidR="00B833B4" w:rsidRDefault="00B833B4" w:rsidP="00B833B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</w:p>
    <w:p w:rsidR="00B833B4" w:rsidRDefault="00B833B4" w:rsidP="00B833B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Après envoi par mail pour lecture, le procès-verbal de la séance précédente est adopté à l’unanimité.</w:t>
      </w:r>
    </w:p>
    <w:p w:rsidR="00E06E68" w:rsidRDefault="00E06E68" w:rsidP="00B833B4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06E68" w:rsidRDefault="00E06E68" w:rsidP="00B833B4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A4CC7" w:rsidRDefault="00BA4CC7" w:rsidP="00B833B4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DELIBERATION POUR LE VOTE DU COMPTE ADMINISTRATIF ET DU COMPTE DE GESTION du CCAS</w:t>
      </w:r>
    </w:p>
    <w:p w:rsidR="00BA4CC7" w:rsidRDefault="00BA4CC7" w:rsidP="00B833B4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A4CC7" w:rsidRDefault="00BA4CC7" w:rsidP="00B833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A4CC7">
        <w:rPr>
          <w:rFonts w:ascii="Times New Roman" w:hAnsi="Times New Roman"/>
          <w:sz w:val="24"/>
          <w:szCs w:val="24"/>
        </w:rPr>
        <w:t xml:space="preserve">Le Maire étant sorti, </w:t>
      </w:r>
      <w:r>
        <w:rPr>
          <w:rFonts w:ascii="Times New Roman" w:hAnsi="Times New Roman"/>
          <w:sz w:val="24"/>
          <w:szCs w:val="24"/>
        </w:rPr>
        <w:t>le</w:t>
      </w:r>
      <w:r w:rsidRPr="00BA4CC7">
        <w:rPr>
          <w:rFonts w:ascii="Times New Roman" w:hAnsi="Times New Roman"/>
          <w:sz w:val="24"/>
          <w:szCs w:val="24"/>
        </w:rPr>
        <w:t xml:space="preserve"> premier adjoint</w:t>
      </w:r>
      <w:r>
        <w:rPr>
          <w:rFonts w:ascii="Times New Roman" w:hAnsi="Times New Roman"/>
          <w:sz w:val="24"/>
          <w:szCs w:val="24"/>
        </w:rPr>
        <w:t xml:space="preserve"> prend la présidence et demande au  </w:t>
      </w:r>
      <w:r w:rsidRPr="00BA4CC7">
        <w:rPr>
          <w:rFonts w:ascii="Times New Roman" w:hAnsi="Times New Roman"/>
          <w:sz w:val="24"/>
          <w:szCs w:val="24"/>
        </w:rPr>
        <w:t xml:space="preserve">Conseil Municipal de bien vouloir voter </w:t>
      </w:r>
      <w:r>
        <w:rPr>
          <w:rFonts w:ascii="Times New Roman" w:hAnsi="Times New Roman"/>
          <w:sz w:val="24"/>
          <w:szCs w:val="24"/>
        </w:rPr>
        <w:t xml:space="preserve">le Compte Administratif du </w:t>
      </w:r>
      <w:proofErr w:type="gramStart"/>
      <w:r>
        <w:rPr>
          <w:rFonts w:ascii="Times New Roman" w:hAnsi="Times New Roman"/>
          <w:sz w:val="24"/>
          <w:szCs w:val="24"/>
        </w:rPr>
        <w:t>CCAS .</w:t>
      </w:r>
      <w:proofErr w:type="gramEnd"/>
    </w:p>
    <w:p w:rsidR="00BA4CC7" w:rsidRDefault="00BA4CC7" w:rsidP="00B833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Le Compte Administratif du CCAS est voté à l’unanimité.</w:t>
      </w:r>
    </w:p>
    <w:p w:rsidR="00BA4CC7" w:rsidRDefault="00BA4CC7" w:rsidP="00B833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BA4CC7" w:rsidRDefault="00BA4CC7" w:rsidP="00B833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Monsieur le Maire revient, remercie le Conseil Municipal et lui demande de bien vouloir voter le Compte de Gestion du CCAS.</w:t>
      </w:r>
    </w:p>
    <w:p w:rsidR="00BA4CC7" w:rsidRPr="00BA4CC7" w:rsidRDefault="00BA4CC7" w:rsidP="00B833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Compte de Gestion est voté à l’unanimité</w:t>
      </w:r>
    </w:p>
    <w:p w:rsidR="00BA4CC7" w:rsidRDefault="00BA4CC7" w:rsidP="00B833B4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A4CC7" w:rsidRDefault="00BA4CC7" w:rsidP="00B833B4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2015-008 DÉLIBÉRATION POUR L’AFFECTATION DES RÉSULTATS</w:t>
      </w:r>
      <w:r w:rsidR="007133EF">
        <w:rPr>
          <w:rFonts w:ascii="Times New Roman" w:hAnsi="Times New Roman"/>
          <w:b/>
          <w:sz w:val="28"/>
          <w:szCs w:val="28"/>
          <w:u w:val="single"/>
        </w:rPr>
        <w:t xml:space="preserve"> DU BUDGET COMMUNAL ET DU BUDGET DU CCAS</w:t>
      </w:r>
      <w:r>
        <w:rPr>
          <w:rFonts w:ascii="Times New Roman" w:hAnsi="Times New Roman"/>
          <w:b/>
          <w:sz w:val="28"/>
          <w:szCs w:val="28"/>
          <w:u w:val="single"/>
        </w:rPr>
        <w:t> :</w:t>
      </w: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Monsieur le Maire demande au Conseil Municipal de voter l’affectation des résultats suivants :</w:t>
      </w: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BUDGET COMMUNAL :</w:t>
      </w: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Excédent Investissement 201</w:t>
      </w:r>
      <w:r w:rsidR="00FC02F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=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+ </w:t>
      </w:r>
      <w:r w:rsidR="00FC02F5">
        <w:rPr>
          <w:rFonts w:ascii="Times New Roman" w:hAnsi="Times New Roman"/>
          <w:b/>
          <w:sz w:val="24"/>
          <w:szCs w:val="24"/>
        </w:rPr>
        <w:t xml:space="preserve">  3</w:t>
      </w:r>
      <w:r>
        <w:rPr>
          <w:rFonts w:ascii="Times New Roman" w:hAnsi="Times New Roman"/>
          <w:b/>
          <w:sz w:val="24"/>
          <w:szCs w:val="24"/>
        </w:rPr>
        <w:t>.</w:t>
      </w:r>
      <w:r w:rsidR="00FC02F5">
        <w:rPr>
          <w:rFonts w:ascii="Times New Roman" w:hAnsi="Times New Roman"/>
          <w:b/>
          <w:sz w:val="24"/>
          <w:szCs w:val="24"/>
        </w:rPr>
        <w:t>829,29</w:t>
      </w:r>
      <w:r>
        <w:rPr>
          <w:rFonts w:ascii="Times New Roman" w:hAnsi="Times New Roman"/>
          <w:b/>
          <w:sz w:val="24"/>
          <w:szCs w:val="24"/>
        </w:rPr>
        <w:t xml:space="preserve"> €</w:t>
      </w: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Excédent Investissement 201</w:t>
      </w:r>
      <w:r w:rsidR="00FC02F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=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+ </w:t>
      </w:r>
      <w:r w:rsidR="00FC02F5">
        <w:rPr>
          <w:rFonts w:ascii="Times New Roman" w:hAnsi="Times New Roman"/>
          <w:b/>
          <w:sz w:val="24"/>
          <w:szCs w:val="24"/>
        </w:rPr>
        <w:t>41.956,40</w:t>
      </w:r>
      <w:r>
        <w:rPr>
          <w:rFonts w:ascii="Times New Roman" w:hAnsi="Times New Roman"/>
          <w:b/>
          <w:sz w:val="24"/>
          <w:szCs w:val="24"/>
        </w:rPr>
        <w:t xml:space="preserve"> €</w:t>
      </w: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  <w:u w:val="thick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/>
          <w:b/>
          <w:sz w:val="24"/>
          <w:szCs w:val="24"/>
          <w:u w:val="thick"/>
        </w:rPr>
        <w:t xml:space="preserve"> _____________</w:t>
      </w: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>
        <w:rPr>
          <w:rFonts w:ascii="Times New Roman" w:hAnsi="Times New Roman"/>
          <w:b/>
          <w:sz w:val="24"/>
          <w:szCs w:val="24"/>
        </w:rPr>
        <w:tab/>
        <w:t>TOTAL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+ 4</w:t>
      </w:r>
      <w:r w:rsidR="00FC02F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</w:t>
      </w:r>
      <w:r w:rsidR="00FC02F5">
        <w:rPr>
          <w:rFonts w:ascii="Times New Roman" w:hAnsi="Times New Roman"/>
          <w:b/>
          <w:sz w:val="24"/>
          <w:szCs w:val="24"/>
        </w:rPr>
        <w:t>78</w:t>
      </w:r>
      <w:r>
        <w:rPr>
          <w:rFonts w:ascii="Times New Roman" w:hAnsi="Times New Roman"/>
          <w:b/>
          <w:sz w:val="24"/>
          <w:szCs w:val="24"/>
        </w:rPr>
        <w:t>5,</w:t>
      </w:r>
      <w:r w:rsidR="00FC02F5">
        <w:rPr>
          <w:rFonts w:ascii="Times New Roman" w:hAnsi="Times New Roman"/>
          <w:b/>
          <w:sz w:val="24"/>
          <w:szCs w:val="24"/>
        </w:rPr>
        <w:t>69</w:t>
      </w:r>
      <w:r>
        <w:rPr>
          <w:rFonts w:ascii="Times New Roman" w:hAnsi="Times New Roman"/>
          <w:b/>
          <w:sz w:val="24"/>
          <w:szCs w:val="24"/>
        </w:rPr>
        <w:t xml:space="preserve"> €</w:t>
      </w: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Excédent Fonctionnement 201</w:t>
      </w:r>
      <w:r w:rsidR="00FC02F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=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+ </w:t>
      </w:r>
      <w:r w:rsidR="00FC02F5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9.2</w:t>
      </w:r>
      <w:r w:rsidR="00FC02F5">
        <w:rPr>
          <w:rFonts w:ascii="Times New Roman" w:hAnsi="Times New Roman"/>
          <w:b/>
          <w:sz w:val="24"/>
          <w:szCs w:val="24"/>
        </w:rPr>
        <w:t>95,55</w:t>
      </w:r>
      <w:r>
        <w:rPr>
          <w:rFonts w:ascii="Times New Roman" w:hAnsi="Times New Roman"/>
          <w:b/>
          <w:sz w:val="24"/>
          <w:szCs w:val="24"/>
        </w:rPr>
        <w:t xml:space="preserve"> €</w:t>
      </w: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Excédent Fonctionnement 2012 =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+ </w:t>
      </w:r>
      <w:r w:rsidR="00FC02F5">
        <w:rPr>
          <w:rFonts w:ascii="Times New Roman" w:hAnsi="Times New Roman"/>
          <w:b/>
          <w:sz w:val="24"/>
          <w:szCs w:val="24"/>
        </w:rPr>
        <w:t>96.923,04</w:t>
      </w:r>
      <w:r>
        <w:rPr>
          <w:rFonts w:ascii="Times New Roman" w:hAnsi="Times New Roman"/>
          <w:b/>
          <w:sz w:val="24"/>
          <w:szCs w:val="24"/>
        </w:rPr>
        <w:t xml:space="preserve"> €</w:t>
      </w: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/>
          <w:b/>
          <w:sz w:val="24"/>
          <w:szCs w:val="24"/>
          <w:u w:val="thick"/>
        </w:rPr>
        <w:tab/>
      </w:r>
      <w:r>
        <w:rPr>
          <w:rFonts w:ascii="Times New Roman" w:hAnsi="Times New Roman"/>
          <w:b/>
          <w:sz w:val="24"/>
          <w:szCs w:val="24"/>
          <w:u w:val="thick"/>
        </w:rPr>
        <w:tab/>
      </w:r>
      <w:r>
        <w:rPr>
          <w:rFonts w:ascii="Times New Roman" w:hAnsi="Times New Roman"/>
          <w:b/>
          <w:sz w:val="24"/>
          <w:szCs w:val="24"/>
          <w:u w:val="thick"/>
        </w:rPr>
        <w:tab/>
      </w: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SOUS-TOTAL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+ </w:t>
      </w:r>
      <w:r w:rsidR="00FC02F5">
        <w:rPr>
          <w:rFonts w:ascii="Times New Roman" w:hAnsi="Times New Roman"/>
          <w:b/>
          <w:sz w:val="24"/>
          <w:szCs w:val="24"/>
        </w:rPr>
        <w:t>106.218,59</w:t>
      </w:r>
      <w:r>
        <w:rPr>
          <w:rFonts w:ascii="Times New Roman" w:hAnsi="Times New Roman"/>
          <w:b/>
          <w:sz w:val="24"/>
          <w:szCs w:val="24"/>
        </w:rPr>
        <w:t xml:space="preserve"> €</w:t>
      </w: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Reprise Excédent Investissement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+ 4</w:t>
      </w:r>
      <w:r w:rsidR="00FC02F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</w:t>
      </w:r>
      <w:r w:rsidR="00FC02F5">
        <w:rPr>
          <w:rFonts w:ascii="Times New Roman" w:hAnsi="Times New Roman"/>
          <w:b/>
          <w:sz w:val="24"/>
          <w:szCs w:val="24"/>
        </w:rPr>
        <w:t>78</w:t>
      </w:r>
      <w:r>
        <w:rPr>
          <w:rFonts w:ascii="Times New Roman" w:hAnsi="Times New Roman"/>
          <w:b/>
          <w:sz w:val="24"/>
          <w:szCs w:val="24"/>
        </w:rPr>
        <w:t>5,</w:t>
      </w:r>
      <w:r w:rsidR="00FC02F5">
        <w:rPr>
          <w:rFonts w:ascii="Times New Roman" w:hAnsi="Times New Roman"/>
          <w:b/>
          <w:sz w:val="24"/>
          <w:szCs w:val="24"/>
        </w:rPr>
        <w:t>69</w:t>
      </w:r>
      <w:r>
        <w:rPr>
          <w:rFonts w:ascii="Times New Roman" w:hAnsi="Times New Roman"/>
          <w:b/>
          <w:sz w:val="24"/>
          <w:szCs w:val="24"/>
        </w:rPr>
        <w:t xml:space="preserve"> €</w:t>
      </w: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  <w:u w:val="thick"/>
        </w:rPr>
        <w:tab/>
      </w:r>
      <w:r>
        <w:rPr>
          <w:rFonts w:ascii="Times New Roman" w:hAnsi="Times New Roman"/>
          <w:b/>
          <w:sz w:val="24"/>
          <w:szCs w:val="24"/>
          <w:u w:val="thick"/>
        </w:rPr>
        <w:tab/>
      </w:r>
      <w:r>
        <w:rPr>
          <w:rFonts w:ascii="Times New Roman" w:hAnsi="Times New Roman"/>
          <w:b/>
          <w:sz w:val="24"/>
          <w:szCs w:val="24"/>
          <w:u w:val="thick"/>
        </w:rPr>
        <w:tab/>
      </w: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TOTAL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+ 1</w:t>
      </w:r>
      <w:r w:rsidR="00C07D12">
        <w:rPr>
          <w:rFonts w:ascii="Times New Roman" w:hAnsi="Times New Roman"/>
          <w:b/>
          <w:sz w:val="24"/>
          <w:szCs w:val="24"/>
        </w:rPr>
        <w:t>52</w:t>
      </w:r>
      <w:r>
        <w:rPr>
          <w:rFonts w:ascii="Times New Roman" w:hAnsi="Times New Roman"/>
          <w:b/>
          <w:sz w:val="24"/>
          <w:szCs w:val="24"/>
        </w:rPr>
        <w:t>.0</w:t>
      </w:r>
      <w:r w:rsidR="00C07D12">
        <w:rPr>
          <w:rFonts w:ascii="Times New Roman" w:hAnsi="Times New Roman"/>
          <w:b/>
          <w:sz w:val="24"/>
          <w:szCs w:val="24"/>
        </w:rPr>
        <w:t>04</w:t>
      </w:r>
      <w:r>
        <w:rPr>
          <w:rFonts w:ascii="Times New Roman" w:hAnsi="Times New Roman"/>
          <w:b/>
          <w:sz w:val="24"/>
          <w:szCs w:val="24"/>
        </w:rPr>
        <w:t>,</w:t>
      </w:r>
      <w:r w:rsidR="00C07D12">
        <w:rPr>
          <w:rFonts w:ascii="Times New Roman" w:hAnsi="Times New Roman"/>
          <w:b/>
          <w:sz w:val="24"/>
          <w:szCs w:val="24"/>
        </w:rPr>
        <w:t>28</w:t>
      </w:r>
      <w:r>
        <w:rPr>
          <w:rFonts w:ascii="Times New Roman" w:hAnsi="Times New Roman"/>
          <w:b/>
          <w:sz w:val="24"/>
          <w:szCs w:val="24"/>
        </w:rPr>
        <w:t xml:space="preserve"> €</w:t>
      </w: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l’unanimité, le Conseil Municipal décide d’affecter les résultats en totalité sur les sections de fonctionnement et d’investissement.</w:t>
      </w:r>
    </w:p>
    <w:p w:rsidR="00C07D12" w:rsidRDefault="00C07D12" w:rsidP="00B833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7133EF" w:rsidRDefault="00424093" w:rsidP="00B833B4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DÉLIBÉRATION POUR L’AFFECTATION DES RÉSULTATS DU BUDGET DU CCAS</w:t>
      </w:r>
    </w:p>
    <w:p w:rsidR="007133EF" w:rsidRDefault="007133EF" w:rsidP="00B833B4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24093" w:rsidRDefault="00424093" w:rsidP="0042409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Maire propose de reporter l‘excédent de fonctionnement de l’exercice 2014 d’un montant de 1321,71€</w:t>
      </w:r>
    </w:p>
    <w:p w:rsidR="007133EF" w:rsidRPr="00DB4903" w:rsidRDefault="00424093" w:rsidP="00B833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 Conseil Municipal décide à l’unanimité d’affecter le résultat à la section de fonctionnement. </w:t>
      </w:r>
    </w:p>
    <w:p w:rsidR="007133EF" w:rsidRPr="007133EF" w:rsidRDefault="007133EF" w:rsidP="00B833B4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201</w:t>
      </w:r>
      <w:r w:rsidR="00C07D12">
        <w:rPr>
          <w:rFonts w:ascii="Times New Roman" w:hAnsi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/>
          <w:b/>
          <w:sz w:val="28"/>
          <w:szCs w:val="28"/>
          <w:u w:val="single"/>
        </w:rPr>
        <w:t>-0</w:t>
      </w:r>
      <w:r w:rsidR="00C07D12">
        <w:rPr>
          <w:rFonts w:ascii="Times New Roman" w:hAnsi="Times New Roman"/>
          <w:b/>
          <w:sz w:val="28"/>
          <w:szCs w:val="28"/>
          <w:u w:val="single"/>
        </w:rPr>
        <w:t>09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DÉLIBÉRATION POUR LE VOTE DU BUDGET COMMUNAL 201</w:t>
      </w:r>
      <w:r w:rsidR="00C07D12">
        <w:rPr>
          <w:rFonts w:ascii="Times New Roman" w:hAnsi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/>
          <w:b/>
          <w:sz w:val="28"/>
          <w:szCs w:val="28"/>
          <w:u w:val="single"/>
        </w:rPr>
        <w:t> :</w:t>
      </w: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Maire rappelle la structure du budget tant en termes de recettes que de dépenses de fonctionnement et d’investissement de la commune de </w:t>
      </w:r>
      <w:proofErr w:type="spellStart"/>
      <w:r>
        <w:rPr>
          <w:rFonts w:ascii="Times New Roman" w:hAnsi="Times New Roman"/>
          <w:sz w:val="24"/>
          <w:szCs w:val="24"/>
        </w:rPr>
        <w:t>Madirac</w:t>
      </w:r>
      <w:proofErr w:type="spellEnd"/>
      <w:r>
        <w:rPr>
          <w:rFonts w:ascii="Times New Roman" w:hAnsi="Times New Roman"/>
          <w:sz w:val="24"/>
          <w:szCs w:val="24"/>
        </w:rPr>
        <w:t xml:space="preserve"> et expose au Conseil Municipal le détail des postes du budget de la commune.</w:t>
      </w: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 chiffres proposés font ressortir un équilibre financier tant en recettes qu’en dépenses à :</w:t>
      </w: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B833B4" w:rsidRDefault="00B833B4" w:rsidP="00B833B4">
      <w:pPr>
        <w:pStyle w:val="Paragraphedeliste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Pour la section de Fonctionnement : </w:t>
      </w:r>
      <w:r w:rsidR="00BD1EE4">
        <w:rPr>
          <w:rFonts w:ascii="Times New Roman" w:hAnsi="Times New Roman"/>
          <w:sz w:val="24"/>
          <w:szCs w:val="24"/>
        </w:rPr>
        <w:t>224.220,59</w:t>
      </w:r>
      <w:r>
        <w:rPr>
          <w:rFonts w:ascii="Times New Roman" w:hAnsi="Times New Roman"/>
          <w:b/>
          <w:sz w:val="24"/>
          <w:szCs w:val="24"/>
        </w:rPr>
        <w:t xml:space="preserve"> €</w:t>
      </w:r>
    </w:p>
    <w:p w:rsidR="00B833B4" w:rsidRDefault="00B833B4" w:rsidP="00B833B4">
      <w:pPr>
        <w:pStyle w:val="Paragraphedeliste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Pour la section Investissement : </w:t>
      </w:r>
      <w:r>
        <w:rPr>
          <w:rFonts w:ascii="Times New Roman" w:hAnsi="Times New Roman"/>
          <w:sz w:val="24"/>
          <w:szCs w:val="24"/>
        </w:rPr>
        <w:tab/>
      </w:r>
      <w:r w:rsidR="00BD1EE4">
        <w:rPr>
          <w:rFonts w:ascii="Times New Roman" w:hAnsi="Times New Roman"/>
          <w:sz w:val="24"/>
          <w:szCs w:val="24"/>
        </w:rPr>
        <w:t>91.987,72</w:t>
      </w:r>
      <w:r>
        <w:rPr>
          <w:rFonts w:ascii="Times New Roman" w:hAnsi="Times New Roman"/>
          <w:b/>
          <w:sz w:val="24"/>
          <w:szCs w:val="24"/>
        </w:rPr>
        <w:t xml:space="preserve"> €</w:t>
      </w: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l’unanimité, le Conseil Municipal vote le budget 201</w:t>
      </w:r>
      <w:r w:rsidR="00C07D1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201</w:t>
      </w:r>
      <w:r w:rsidR="00C07D12">
        <w:rPr>
          <w:rFonts w:ascii="Times New Roman" w:hAnsi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C07D12">
        <w:rPr>
          <w:rFonts w:ascii="Times New Roman" w:hAnsi="Times New Roman"/>
          <w:b/>
          <w:sz w:val="28"/>
          <w:szCs w:val="28"/>
          <w:u w:val="single"/>
        </w:rPr>
        <w:t>010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DÉLIBÉRATION POUR LE VOTE DU BUDGET CCAS 201</w:t>
      </w:r>
      <w:r w:rsidR="00C07D12">
        <w:rPr>
          <w:rFonts w:ascii="Times New Roman" w:hAnsi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/>
          <w:b/>
          <w:sz w:val="28"/>
          <w:szCs w:val="28"/>
          <w:u w:val="single"/>
        </w:rPr>
        <w:t> :</w:t>
      </w: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Maire expose au Conseil Municipal les chiffres du budget CCAS pour 201</w:t>
      </w:r>
      <w:r w:rsidR="00C07D1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 chiffres proposés font ressortir un équilibre financier tant en recettes qu’en dépenses à :</w:t>
      </w: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B833B4" w:rsidRDefault="00B833B4" w:rsidP="00B833B4">
      <w:pPr>
        <w:pStyle w:val="Paragraphedeliste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Section de Fonctionnement : </w:t>
      </w:r>
      <w:r w:rsidR="00BD1EE4" w:rsidRPr="00D9570F">
        <w:rPr>
          <w:rFonts w:ascii="Times New Roman" w:hAnsi="Times New Roman"/>
          <w:b/>
          <w:sz w:val="24"/>
          <w:szCs w:val="24"/>
        </w:rPr>
        <w:t>1.541,71</w:t>
      </w:r>
      <w:r w:rsidR="00C07D12" w:rsidRPr="00D9570F">
        <w:rPr>
          <w:rFonts w:ascii="Times New Roman" w:hAnsi="Times New Roman"/>
          <w:b/>
          <w:sz w:val="24"/>
          <w:szCs w:val="24"/>
        </w:rPr>
        <w:t xml:space="preserve"> </w:t>
      </w:r>
      <w:r w:rsidRPr="00D9570F">
        <w:rPr>
          <w:rFonts w:ascii="Times New Roman" w:hAnsi="Times New Roman"/>
          <w:b/>
          <w:sz w:val="24"/>
          <w:szCs w:val="24"/>
        </w:rPr>
        <w:t>€</w:t>
      </w:r>
    </w:p>
    <w:p w:rsidR="00B833B4" w:rsidRDefault="00B833B4" w:rsidP="00B833B4">
      <w:pPr>
        <w:pStyle w:val="Paragraphedeliste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Section Investissement 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Néant.</w:t>
      </w: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l’unanimité, le Conseil Municipal vote le budget CCAS 201</w:t>
      </w:r>
      <w:r w:rsidR="00C07D1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201</w:t>
      </w:r>
      <w:r w:rsidR="00C07D12">
        <w:rPr>
          <w:rFonts w:ascii="Times New Roman" w:hAnsi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/>
          <w:b/>
          <w:sz w:val="28"/>
          <w:szCs w:val="28"/>
          <w:u w:val="single"/>
        </w:rPr>
        <w:t>-0</w:t>
      </w:r>
      <w:r w:rsidR="00C07D12">
        <w:rPr>
          <w:rFonts w:ascii="Times New Roman" w:hAnsi="Times New Roman"/>
          <w:b/>
          <w:sz w:val="28"/>
          <w:szCs w:val="28"/>
          <w:u w:val="single"/>
        </w:rPr>
        <w:t>11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DÉLIBÉRATION POUR LE VOTE DU TAUX DES TAXES 201</w:t>
      </w:r>
      <w:r w:rsidR="00C07D12">
        <w:rPr>
          <w:rFonts w:ascii="Times New Roman" w:hAnsi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Monsieur le Maire remet pour information comparative un tableau récapitulatif des taxes des différentes communes de la Communauté de Communes du </w:t>
      </w:r>
      <w:proofErr w:type="spellStart"/>
      <w:r>
        <w:rPr>
          <w:rFonts w:ascii="Times New Roman" w:hAnsi="Times New Roman"/>
          <w:sz w:val="24"/>
          <w:szCs w:val="24"/>
        </w:rPr>
        <w:t>Créonnais</w:t>
      </w:r>
      <w:proofErr w:type="spellEnd"/>
      <w:r>
        <w:rPr>
          <w:rFonts w:ascii="Times New Roman" w:hAnsi="Times New Roman"/>
          <w:sz w:val="24"/>
          <w:szCs w:val="24"/>
        </w:rPr>
        <w:t xml:space="preserve"> ainsi que l’évolution des taxes de la commune sur les trois dernières années.</w:t>
      </w: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Monsieur le Maire propose au Conseil Municipal de</w:t>
      </w:r>
      <w:r w:rsidR="00EF740C">
        <w:rPr>
          <w:rFonts w:ascii="Times New Roman" w:hAnsi="Times New Roman"/>
          <w:sz w:val="24"/>
          <w:szCs w:val="24"/>
        </w:rPr>
        <w:t xml:space="preserve"> stabiliser l</w:t>
      </w:r>
      <w:r w:rsidR="00BD1EE4">
        <w:rPr>
          <w:rFonts w:ascii="Times New Roman" w:hAnsi="Times New Roman"/>
          <w:sz w:val="24"/>
          <w:szCs w:val="24"/>
        </w:rPr>
        <w:t>e taux des taxes ménages</w:t>
      </w:r>
      <w:r w:rsidR="00EF740C">
        <w:rPr>
          <w:rFonts w:ascii="Times New Roman" w:hAnsi="Times New Roman"/>
          <w:sz w:val="24"/>
          <w:szCs w:val="24"/>
        </w:rPr>
        <w:t xml:space="preserve"> en les alignant sur ceux de 2014. La commune quoique confrontée à une baisse des dotations de l’</w:t>
      </w:r>
      <w:proofErr w:type="spellStart"/>
      <w:r w:rsidR="00EF740C">
        <w:rPr>
          <w:rFonts w:ascii="Times New Roman" w:hAnsi="Times New Roman"/>
          <w:sz w:val="24"/>
          <w:szCs w:val="24"/>
        </w:rPr>
        <w:t>Etat</w:t>
      </w:r>
      <w:proofErr w:type="spellEnd"/>
      <w:r w:rsidR="00EF740C">
        <w:rPr>
          <w:rFonts w:ascii="Times New Roman" w:hAnsi="Times New Roman"/>
          <w:sz w:val="24"/>
          <w:szCs w:val="24"/>
        </w:rPr>
        <w:t xml:space="preserve"> se doit de ne pas faire supporter ent</w:t>
      </w:r>
      <w:r w:rsidR="00904BE0">
        <w:rPr>
          <w:rFonts w:ascii="Times New Roman" w:hAnsi="Times New Roman"/>
          <w:sz w:val="24"/>
          <w:szCs w:val="24"/>
        </w:rPr>
        <w:t>ièrement par les contribuables s</w:t>
      </w:r>
      <w:r w:rsidR="00EF740C">
        <w:rPr>
          <w:rFonts w:ascii="Times New Roman" w:hAnsi="Times New Roman"/>
          <w:sz w:val="24"/>
          <w:szCs w:val="24"/>
        </w:rPr>
        <w:t xml:space="preserve">es besoins de ressources mais engager son plan d’économies de fonctionnement. Par ailleurs le Maire rappelle que l’augmentation des bases permet de compenser en partie   </w:t>
      </w:r>
      <w:r w:rsidR="00EF740C">
        <w:rPr>
          <w:rFonts w:ascii="Times New Roman" w:hAnsi="Times New Roman"/>
          <w:sz w:val="24"/>
          <w:szCs w:val="24"/>
        </w:rPr>
        <w:lastRenderedPageBreak/>
        <w:t xml:space="preserve">le transfert à l’EPCI de la CFE. Enfin le Maire rappelle que la CDC du </w:t>
      </w:r>
      <w:proofErr w:type="spellStart"/>
      <w:r w:rsidR="00EF740C">
        <w:rPr>
          <w:rFonts w:ascii="Times New Roman" w:hAnsi="Times New Roman"/>
          <w:sz w:val="24"/>
          <w:szCs w:val="24"/>
        </w:rPr>
        <w:t>Créonnais</w:t>
      </w:r>
      <w:proofErr w:type="spellEnd"/>
      <w:r w:rsidR="00EF740C">
        <w:rPr>
          <w:rFonts w:ascii="Times New Roman" w:hAnsi="Times New Roman"/>
          <w:sz w:val="24"/>
          <w:szCs w:val="24"/>
        </w:rPr>
        <w:t xml:space="preserve"> augmentera les taux dans des proportions raisonnables</w:t>
      </w:r>
      <w:r w:rsidR="00904BE0">
        <w:rPr>
          <w:rFonts w:ascii="Times New Roman" w:hAnsi="Times New Roman"/>
          <w:sz w:val="24"/>
          <w:szCs w:val="24"/>
        </w:rPr>
        <w:t>. En conséquence il propose</w:t>
      </w:r>
      <w:r w:rsidR="00EF740C">
        <w:rPr>
          <w:rFonts w:ascii="Times New Roman" w:hAnsi="Times New Roman"/>
          <w:sz w:val="24"/>
          <w:szCs w:val="24"/>
        </w:rPr>
        <w:t xml:space="preserve"> </w:t>
      </w:r>
      <w:r w:rsidR="00BD1EE4">
        <w:rPr>
          <w:rFonts w:ascii="Times New Roman" w:hAnsi="Times New Roman"/>
          <w:sz w:val="24"/>
          <w:szCs w:val="24"/>
        </w:rPr>
        <w:t xml:space="preserve"> et de</w:t>
      </w:r>
      <w:r>
        <w:rPr>
          <w:rFonts w:ascii="Times New Roman" w:hAnsi="Times New Roman"/>
          <w:sz w:val="24"/>
          <w:szCs w:val="24"/>
        </w:rPr>
        <w:t xml:space="preserve"> voter les taux suivants</w:t>
      </w:r>
      <w:r w:rsidR="00EF74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B833B4" w:rsidRPr="00D9570F" w:rsidRDefault="00B833B4" w:rsidP="00B833B4">
      <w:pPr>
        <w:pStyle w:val="Paragraphedeliste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Taxe Habitation :</w:t>
      </w:r>
      <w:r w:rsidR="00BD1EE4">
        <w:rPr>
          <w:rFonts w:ascii="Times New Roman" w:hAnsi="Times New Roman"/>
          <w:sz w:val="24"/>
          <w:szCs w:val="24"/>
        </w:rPr>
        <w:t xml:space="preserve"> </w:t>
      </w:r>
      <w:r w:rsidR="00BD1EE4" w:rsidRPr="00D9570F">
        <w:rPr>
          <w:rFonts w:ascii="Times New Roman" w:hAnsi="Times New Roman"/>
          <w:b/>
          <w:sz w:val="24"/>
          <w:szCs w:val="24"/>
        </w:rPr>
        <w:t>18,53</w:t>
      </w:r>
      <w:r w:rsidRPr="00D9570F">
        <w:rPr>
          <w:rFonts w:ascii="Times New Roman" w:hAnsi="Times New Roman"/>
          <w:b/>
          <w:sz w:val="24"/>
          <w:szCs w:val="24"/>
        </w:rPr>
        <w:t xml:space="preserve"> %</w:t>
      </w:r>
    </w:p>
    <w:p w:rsidR="00B833B4" w:rsidRDefault="00B833B4" w:rsidP="00B833B4">
      <w:pPr>
        <w:pStyle w:val="Paragraphedeliste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Taxe Foncier Bâti : </w:t>
      </w:r>
      <w:r w:rsidR="00BD1EE4" w:rsidRPr="00D9570F">
        <w:rPr>
          <w:rFonts w:ascii="Times New Roman" w:hAnsi="Times New Roman"/>
          <w:b/>
          <w:sz w:val="24"/>
          <w:szCs w:val="24"/>
        </w:rPr>
        <w:t>17,39</w:t>
      </w:r>
      <w:r w:rsidRPr="00D9570F">
        <w:rPr>
          <w:rFonts w:ascii="Times New Roman" w:hAnsi="Times New Roman"/>
          <w:b/>
          <w:sz w:val="24"/>
          <w:szCs w:val="24"/>
        </w:rPr>
        <w:t>%</w:t>
      </w:r>
    </w:p>
    <w:p w:rsidR="00B833B4" w:rsidRPr="00D9570F" w:rsidRDefault="00B833B4" w:rsidP="00B833B4">
      <w:pPr>
        <w:pStyle w:val="Paragraphedeliste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Taxe Foncier Non Bâti</w:t>
      </w:r>
      <w:r w:rsidR="00C07D12">
        <w:rPr>
          <w:rFonts w:ascii="Times New Roman" w:hAnsi="Times New Roman"/>
          <w:sz w:val="24"/>
          <w:szCs w:val="24"/>
        </w:rPr>
        <w:t> </w:t>
      </w:r>
      <w:proofErr w:type="gramStart"/>
      <w:r w:rsidR="00C07D12">
        <w:rPr>
          <w:rFonts w:ascii="Times New Roman" w:hAnsi="Times New Roman"/>
          <w:sz w:val="24"/>
          <w:szCs w:val="24"/>
        </w:rPr>
        <w:t>:</w:t>
      </w:r>
      <w:r w:rsidR="00BD1EE4" w:rsidRPr="00D9570F">
        <w:rPr>
          <w:rFonts w:ascii="Times New Roman" w:hAnsi="Times New Roman"/>
          <w:b/>
          <w:sz w:val="24"/>
          <w:szCs w:val="24"/>
        </w:rPr>
        <w:t>48,85</w:t>
      </w:r>
      <w:proofErr w:type="gramEnd"/>
      <w:r w:rsidR="00C07D12" w:rsidRPr="00D9570F">
        <w:rPr>
          <w:rFonts w:ascii="Times New Roman" w:hAnsi="Times New Roman"/>
          <w:b/>
          <w:sz w:val="24"/>
          <w:szCs w:val="24"/>
        </w:rPr>
        <w:t xml:space="preserve"> </w:t>
      </w:r>
      <w:r w:rsidRPr="00D9570F">
        <w:rPr>
          <w:rFonts w:ascii="Times New Roman" w:hAnsi="Times New Roman"/>
          <w:b/>
          <w:sz w:val="24"/>
          <w:szCs w:val="24"/>
        </w:rPr>
        <w:t>%</w:t>
      </w:r>
    </w:p>
    <w:p w:rsidR="00BD1EE4" w:rsidRDefault="00BD1EE4" w:rsidP="00BD1EE4">
      <w:pPr>
        <w:pStyle w:val="Paragraphedeliste"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Soit un produit attendu de</w:t>
      </w:r>
      <w:r w:rsidR="00BD1EE4">
        <w:rPr>
          <w:rFonts w:ascii="Times New Roman" w:hAnsi="Times New Roman"/>
          <w:sz w:val="24"/>
          <w:szCs w:val="24"/>
        </w:rPr>
        <w:t xml:space="preserve"> </w:t>
      </w:r>
      <w:r w:rsidR="00BD1EE4" w:rsidRPr="00D9570F">
        <w:rPr>
          <w:rFonts w:ascii="Times New Roman" w:hAnsi="Times New Roman"/>
          <w:b/>
          <w:sz w:val="24"/>
          <w:szCs w:val="24"/>
        </w:rPr>
        <w:t>59.628</w:t>
      </w:r>
      <w:r w:rsidRPr="00D9570F">
        <w:rPr>
          <w:rFonts w:ascii="Times New Roman" w:hAnsi="Times New Roman"/>
          <w:b/>
          <w:sz w:val="24"/>
          <w:szCs w:val="24"/>
        </w:rPr>
        <w:t xml:space="preserve"> €.</w:t>
      </w: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Après en avoir délibéré, le Conseil Municipal vote le taux des taxes à l’unanimité.</w:t>
      </w: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201</w:t>
      </w:r>
      <w:r w:rsidR="00C07D12">
        <w:rPr>
          <w:rFonts w:ascii="Times New Roman" w:hAnsi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/>
          <w:b/>
          <w:sz w:val="28"/>
          <w:szCs w:val="28"/>
          <w:u w:val="single"/>
        </w:rPr>
        <w:t>-0</w:t>
      </w:r>
      <w:r w:rsidR="00C07D12">
        <w:rPr>
          <w:rFonts w:ascii="Times New Roman" w:hAnsi="Times New Roman"/>
          <w:b/>
          <w:sz w:val="28"/>
          <w:szCs w:val="28"/>
          <w:u w:val="single"/>
        </w:rPr>
        <w:t>12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DÉLIBÉRATION POUR L’ATTRIBUTION DES SUBVENTIONS 201</w:t>
      </w:r>
      <w:r w:rsidR="00C07D12">
        <w:rPr>
          <w:rFonts w:ascii="Times New Roman" w:hAnsi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/>
          <w:b/>
          <w:sz w:val="28"/>
          <w:szCs w:val="28"/>
          <w:u w:val="single"/>
        </w:rPr>
        <w:t> :</w:t>
      </w: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Maire propose au Conseil Municipal une répartition des subventions. L’ajustement par apport à l’exercice précédent concerne le comité des fêtes dans l’objectif de démontrer une vraie volonté de relancer ce dernier.</w:t>
      </w: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Monsieur le Maire demande au Conseil Municipal de se prononcer concernant les subventions 201</w:t>
      </w:r>
      <w:r w:rsidR="00C07D1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l’unanimité, le Conseil Municipal vote les subventions suivantes :</w:t>
      </w:r>
    </w:p>
    <w:p w:rsidR="00BD1EE4" w:rsidRDefault="00BD1EE4" w:rsidP="00B833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6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1380"/>
      </w:tblGrid>
      <w:tr w:rsidR="00BD1EE4" w:rsidRPr="00BD1EE4" w:rsidTr="00BD1EE4">
        <w:trPr>
          <w:trHeight w:val="288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E4" w:rsidRPr="00BD1EE4" w:rsidRDefault="00BD1EE4" w:rsidP="00BD1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1EE4">
              <w:rPr>
                <w:rFonts w:ascii="Calibri" w:eastAsia="Times New Roman" w:hAnsi="Calibri" w:cs="Times New Roman"/>
                <w:color w:val="000000"/>
              </w:rPr>
              <w:t xml:space="preserve">Club Âge d’Or de </w:t>
            </w:r>
            <w:proofErr w:type="spellStart"/>
            <w:r w:rsidRPr="00BD1EE4">
              <w:rPr>
                <w:rFonts w:ascii="Calibri" w:eastAsia="Times New Roman" w:hAnsi="Calibri" w:cs="Times New Roman"/>
                <w:color w:val="000000"/>
              </w:rPr>
              <w:t>Sadirac</w:t>
            </w:r>
            <w:proofErr w:type="spellEnd"/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EE4" w:rsidRPr="00BD1EE4" w:rsidRDefault="00BD1EE4" w:rsidP="00BD1E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1EE4">
              <w:rPr>
                <w:rFonts w:ascii="Calibri" w:eastAsia="Times New Roman" w:hAnsi="Calibri" w:cs="Times New Roman"/>
                <w:color w:val="000000"/>
              </w:rPr>
              <w:t>100,00</w:t>
            </w:r>
          </w:p>
        </w:tc>
      </w:tr>
      <w:tr w:rsidR="00BD1EE4" w:rsidRPr="00BD1EE4" w:rsidTr="00BD1EE4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E4" w:rsidRPr="00BD1EE4" w:rsidRDefault="00BD1EE4" w:rsidP="00BD1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1EE4">
              <w:rPr>
                <w:rFonts w:ascii="Calibri" w:eastAsia="Times New Roman" w:hAnsi="Calibri" w:cs="Times New Roman"/>
                <w:color w:val="000000"/>
              </w:rPr>
              <w:t xml:space="preserve"> Comité des Fêtes de </w:t>
            </w:r>
            <w:proofErr w:type="spellStart"/>
            <w:r w:rsidRPr="00BD1EE4">
              <w:rPr>
                <w:rFonts w:ascii="Calibri" w:eastAsia="Times New Roman" w:hAnsi="Calibri" w:cs="Times New Roman"/>
                <w:color w:val="000000"/>
              </w:rPr>
              <w:t>Madirac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EE4" w:rsidRPr="00BD1EE4" w:rsidRDefault="00BD1EE4" w:rsidP="00BD1E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1EE4">
              <w:rPr>
                <w:rFonts w:ascii="Calibri" w:eastAsia="Times New Roman" w:hAnsi="Calibri" w:cs="Times New Roman"/>
                <w:color w:val="000000"/>
              </w:rPr>
              <w:t>500,00</w:t>
            </w:r>
          </w:p>
        </w:tc>
      </w:tr>
      <w:tr w:rsidR="00BD1EE4" w:rsidRPr="00BD1EE4" w:rsidTr="00BD1EE4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E4" w:rsidRPr="00BD1EE4" w:rsidRDefault="00BD1EE4" w:rsidP="00BD1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1EE4">
              <w:rPr>
                <w:rFonts w:ascii="Calibri" w:eastAsia="Times New Roman" w:hAnsi="Calibri" w:cs="Times New Roman"/>
                <w:color w:val="000000"/>
              </w:rPr>
              <w:t>Association de Toutes les Couleurs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EE4" w:rsidRPr="00BD1EE4" w:rsidRDefault="00BD1EE4" w:rsidP="00BD1E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1EE4">
              <w:rPr>
                <w:rFonts w:ascii="Calibri" w:eastAsia="Times New Roman" w:hAnsi="Calibri" w:cs="Times New Roman"/>
                <w:color w:val="000000"/>
              </w:rPr>
              <w:t>70,00</w:t>
            </w:r>
          </w:p>
        </w:tc>
      </w:tr>
      <w:tr w:rsidR="00BD1EE4" w:rsidRPr="00BD1EE4" w:rsidTr="00BD1EE4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E4" w:rsidRPr="00BD1EE4" w:rsidRDefault="00BD1EE4" w:rsidP="00BD1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1EE4">
              <w:rPr>
                <w:rFonts w:ascii="Calibri" w:eastAsia="Times New Roman" w:hAnsi="Calibri" w:cs="Times New Roman"/>
                <w:color w:val="000000"/>
              </w:rPr>
              <w:t xml:space="preserve">AICA de </w:t>
            </w:r>
            <w:proofErr w:type="spellStart"/>
            <w:r w:rsidRPr="00BD1EE4">
              <w:rPr>
                <w:rFonts w:ascii="Calibri" w:eastAsia="Times New Roman" w:hAnsi="Calibri" w:cs="Times New Roman"/>
                <w:color w:val="000000"/>
              </w:rPr>
              <w:t>Madirac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EE4" w:rsidRPr="00BD1EE4" w:rsidRDefault="00BD1EE4" w:rsidP="00BD1E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1EE4">
              <w:rPr>
                <w:rFonts w:ascii="Calibri" w:eastAsia="Times New Roman" w:hAnsi="Calibri" w:cs="Times New Roman"/>
                <w:color w:val="000000"/>
              </w:rPr>
              <w:t>70,00</w:t>
            </w:r>
          </w:p>
        </w:tc>
      </w:tr>
      <w:tr w:rsidR="00BD1EE4" w:rsidRPr="00BD1EE4" w:rsidTr="00BD1EE4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E4" w:rsidRPr="00BD1EE4" w:rsidRDefault="00BD1EE4" w:rsidP="00BD1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1EE4">
              <w:rPr>
                <w:rFonts w:ascii="Calibri" w:eastAsia="Times New Roman" w:hAnsi="Calibri" w:cs="Times New Roman"/>
                <w:color w:val="000000"/>
              </w:rPr>
              <w:t>  Bibliothèque de Créon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EE4" w:rsidRPr="00BD1EE4" w:rsidRDefault="00BD1EE4" w:rsidP="00BD1E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1EE4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</w:tr>
      <w:tr w:rsidR="00BD1EE4" w:rsidRPr="00BD1EE4" w:rsidTr="00BD1EE4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E4" w:rsidRPr="00BD1EE4" w:rsidRDefault="00BD1EE4" w:rsidP="00BD1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1EE4">
              <w:rPr>
                <w:rFonts w:ascii="Calibri" w:eastAsia="Times New Roman" w:hAnsi="Calibri" w:cs="Times New Roman"/>
                <w:color w:val="000000"/>
              </w:rPr>
              <w:t xml:space="preserve"> Croix-Rouge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EE4" w:rsidRPr="00BD1EE4" w:rsidRDefault="00BD1EE4" w:rsidP="00BD1E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1EE4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</w:tr>
      <w:tr w:rsidR="00BD1EE4" w:rsidRPr="00BD1EE4" w:rsidTr="00BD1EE4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E4" w:rsidRPr="00BD1EE4" w:rsidRDefault="00BD1EE4" w:rsidP="00BD1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1EE4">
              <w:rPr>
                <w:rFonts w:ascii="Calibri" w:eastAsia="Times New Roman" w:hAnsi="Calibri" w:cs="Times New Roman"/>
                <w:color w:val="000000"/>
              </w:rPr>
              <w:t xml:space="preserve"> Lutte contre le Cancer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EE4" w:rsidRPr="00BD1EE4" w:rsidRDefault="00BD1EE4" w:rsidP="00BD1E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1EE4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</w:tr>
      <w:tr w:rsidR="00BD1EE4" w:rsidRPr="00BD1EE4" w:rsidTr="00BD1EE4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E4" w:rsidRPr="00BD1EE4" w:rsidRDefault="00BD1EE4" w:rsidP="00BD1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1EE4">
              <w:rPr>
                <w:rFonts w:ascii="Calibri" w:eastAsia="Times New Roman" w:hAnsi="Calibri" w:cs="Times New Roman"/>
                <w:color w:val="000000"/>
              </w:rPr>
              <w:t>Amicale des Secrétaires de Mairie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EE4" w:rsidRPr="00BD1EE4" w:rsidRDefault="00BD1EE4" w:rsidP="00BD1E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1EE4">
              <w:rPr>
                <w:rFonts w:ascii="Calibri" w:eastAsia="Times New Roman" w:hAnsi="Calibri" w:cs="Times New Roman"/>
                <w:color w:val="000000"/>
              </w:rPr>
              <w:t>20,00</w:t>
            </w:r>
          </w:p>
        </w:tc>
      </w:tr>
      <w:tr w:rsidR="00BD1EE4" w:rsidRPr="00BD1EE4" w:rsidTr="00BD1EE4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E4" w:rsidRPr="00BD1EE4" w:rsidRDefault="00BD1EE4" w:rsidP="00BD1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1EE4">
              <w:rPr>
                <w:rFonts w:ascii="Calibri" w:eastAsia="Times New Roman" w:hAnsi="Calibri" w:cs="Times New Roman"/>
                <w:color w:val="000000"/>
              </w:rPr>
              <w:t>FNACA Comité Cantonal de Créon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EE4" w:rsidRPr="00BD1EE4" w:rsidRDefault="00BD1EE4" w:rsidP="00BD1E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1EE4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</w:tr>
      <w:tr w:rsidR="00BD1EE4" w:rsidRPr="00BD1EE4" w:rsidTr="00BD1EE4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E4" w:rsidRPr="00BD1EE4" w:rsidRDefault="00BD1EE4" w:rsidP="00BD1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1EE4">
              <w:rPr>
                <w:rFonts w:ascii="Calibri" w:eastAsia="Times New Roman" w:hAnsi="Calibri" w:cs="Times New Roman"/>
                <w:color w:val="000000"/>
              </w:rPr>
              <w:t>  Association Française Myopathie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EE4" w:rsidRPr="00BD1EE4" w:rsidRDefault="00BD1EE4" w:rsidP="00BD1E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1EE4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</w:tr>
      <w:tr w:rsidR="00BD1EE4" w:rsidRPr="00BD1EE4" w:rsidTr="00BD1EE4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E4" w:rsidRPr="00BD1EE4" w:rsidRDefault="00BD1EE4" w:rsidP="00BD1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1EE4">
              <w:rPr>
                <w:rFonts w:ascii="Calibri" w:eastAsia="Times New Roman" w:hAnsi="Calibri" w:cs="Times New Roman"/>
                <w:color w:val="000000"/>
              </w:rPr>
              <w:t xml:space="preserve">  Auto Club </w:t>
            </w:r>
            <w:proofErr w:type="spellStart"/>
            <w:r w:rsidRPr="00BD1EE4">
              <w:rPr>
                <w:rFonts w:ascii="Calibri" w:eastAsia="Times New Roman" w:hAnsi="Calibri" w:cs="Times New Roman"/>
                <w:color w:val="000000"/>
              </w:rPr>
              <w:t>Madiracais</w:t>
            </w:r>
            <w:proofErr w:type="spellEnd"/>
            <w:r w:rsidRPr="00BD1EE4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EE4" w:rsidRPr="00BD1EE4" w:rsidRDefault="00BD1EE4" w:rsidP="00BD1E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1EE4">
              <w:rPr>
                <w:rFonts w:ascii="Calibri" w:eastAsia="Times New Roman" w:hAnsi="Calibri" w:cs="Times New Roman"/>
                <w:color w:val="000000"/>
              </w:rPr>
              <w:t>70,00</w:t>
            </w:r>
          </w:p>
        </w:tc>
      </w:tr>
      <w:tr w:rsidR="00BD1EE4" w:rsidRPr="00BD1EE4" w:rsidTr="00BD1EE4">
        <w:trPr>
          <w:trHeight w:val="300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EE4" w:rsidRPr="00BD1EE4" w:rsidRDefault="00BD1EE4" w:rsidP="00BD1E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D1EE4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EE4" w:rsidRPr="00BD1EE4" w:rsidRDefault="00BD1EE4" w:rsidP="00BD1E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D1EE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830,00 </w:t>
            </w:r>
          </w:p>
        </w:tc>
      </w:tr>
    </w:tbl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833B4" w:rsidRDefault="00B833B4" w:rsidP="00B833B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B833B4" w:rsidRDefault="00B833B4" w:rsidP="00B833B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B833B4" w:rsidRDefault="00B833B4" w:rsidP="00B833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u w:val="single"/>
        </w:rPr>
        <w:t>QUESTIONS DIVERSES :</w:t>
      </w:r>
    </w:p>
    <w:p w:rsidR="00B833B4" w:rsidRDefault="00B833B4" w:rsidP="00B833B4">
      <w:pPr>
        <w:pStyle w:val="Paragraphedeliste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833B4" w:rsidRDefault="00B833B4" w:rsidP="00B8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L’ordre du jour étant épuisé, la séance est levée à </w:t>
      </w:r>
      <w:r w:rsidR="00BD1EE4">
        <w:rPr>
          <w:rFonts w:ascii="Times New Roman" w:hAnsi="Times New Roman" w:cs="Times New Roman"/>
          <w:sz w:val="24"/>
          <w:szCs w:val="24"/>
        </w:rPr>
        <w:t>21h50</w:t>
      </w:r>
    </w:p>
    <w:p w:rsidR="005F029F" w:rsidRPr="00B833B4" w:rsidRDefault="005F029F" w:rsidP="00B833B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5F029F" w:rsidRPr="00B833B4" w:rsidSect="00B833B4">
      <w:type w:val="continuous"/>
      <w:pgSz w:w="11907" w:h="16840" w:code="9"/>
      <w:pgMar w:top="720" w:right="720" w:bottom="720" w:left="720" w:header="720" w:footer="720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809F2"/>
    <w:multiLevelType w:val="hybridMultilevel"/>
    <w:tmpl w:val="83CA45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00A51"/>
    <w:multiLevelType w:val="hybridMultilevel"/>
    <w:tmpl w:val="DF0C4A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D615B"/>
    <w:multiLevelType w:val="hybridMultilevel"/>
    <w:tmpl w:val="26866D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D312D"/>
    <w:multiLevelType w:val="hybridMultilevel"/>
    <w:tmpl w:val="FA4A91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4C2CF0"/>
    <w:multiLevelType w:val="hybridMultilevel"/>
    <w:tmpl w:val="5E5C68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23"/>
    <w:rsid w:val="0021576F"/>
    <w:rsid w:val="00246BA8"/>
    <w:rsid w:val="00424093"/>
    <w:rsid w:val="004C32B4"/>
    <w:rsid w:val="004F784C"/>
    <w:rsid w:val="005F029F"/>
    <w:rsid w:val="00607472"/>
    <w:rsid w:val="007133EF"/>
    <w:rsid w:val="00904BE0"/>
    <w:rsid w:val="009D0D23"/>
    <w:rsid w:val="00B833B4"/>
    <w:rsid w:val="00B90602"/>
    <w:rsid w:val="00BA4CC7"/>
    <w:rsid w:val="00BD1EE4"/>
    <w:rsid w:val="00C07D12"/>
    <w:rsid w:val="00D65CA5"/>
    <w:rsid w:val="00D762E5"/>
    <w:rsid w:val="00D9570F"/>
    <w:rsid w:val="00DB4903"/>
    <w:rsid w:val="00E06E68"/>
    <w:rsid w:val="00EF740C"/>
    <w:rsid w:val="00FC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3B4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33B4"/>
    <w:pPr>
      <w:suppressAutoHyphens/>
      <w:ind w:left="720"/>
      <w:contextualSpacing/>
    </w:pPr>
    <w:rPr>
      <w:rFonts w:ascii="Calibri" w:eastAsia="Calibri" w:hAnsi="Calibri" w:cs="Times New Roman"/>
      <w:kern w:val="2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CA5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3B4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33B4"/>
    <w:pPr>
      <w:suppressAutoHyphens/>
      <w:ind w:left="720"/>
      <w:contextualSpacing/>
    </w:pPr>
    <w:rPr>
      <w:rFonts w:ascii="Calibri" w:eastAsia="Calibri" w:hAnsi="Calibri" w:cs="Times New Roman"/>
      <w:kern w:val="2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CA5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786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2015-04-02T15:01:00Z</cp:lastPrinted>
  <dcterms:created xsi:type="dcterms:W3CDTF">2015-04-15T07:59:00Z</dcterms:created>
  <dcterms:modified xsi:type="dcterms:W3CDTF">2016-03-05T10:58:00Z</dcterms:modified>
</cp:coreProperties>
</file>